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9" w:rsidRDefault="00C53E29" w:rsidP="0084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výkonu funkce jednatele</w:t>
      </w:r>
    </w:p>
    <w:p w:rsidR="00841F72" w:rsidRDefault="00841F72" w:rsidP="00841F72">
      <w:pPr>
        <w:jc w:val="both"/>
        <w:rPr>
          <w:i/>
        </w:rPr>
      </w:pPr>
    </w:p>
    <w:p w:rsidR="00841F72" w:rsidRPr="00EF0AAA" w:rsidRDefault="00841F72" w:rsidP="00841F72">
      <w:pPr>
        <w:jc w:val="both"/>
        <w:rPr>
          <w:i/>
        </w:rPr>
      </w:pPr>
      <w:r w:rsidRPr="00EF0AAA">
        <w:rPr>
          <w:i/>
        </w:rPr>
        <w:t>Smluvní strany</w:t>
      </w:r>
    </w:p>
    <w:p w:rsidR="00C53E29" w:rsidRDefault="00841F72" w:rsidP="00841F72">
      <w:pPr>
        <w:jc w:val="both"/>
        <w:rPr>
          <w:b/>
        </w:rPr>
      </w:pPr>
      <w:r w:rsidRPr="00231791">
        <w:rPr>
          <w:b/>
        </w:rPr>
        <w:t>společnost</w:t>
      </w:r>
      <w:r w:rsidR="00C53E29">
        <w:tab/>
      </w:r>
    </w:p>
    <w:p w:rsidR="00841F72" w:rsidRDefault="00841F72" w:rsidP="00841F72">
      <w:pPr>
        <w:jc w:val="both"/>
        <w:rPr>
          <w:i/>
        </w:rPr>
      </w:pPr>
      <w:r w:rsidRPr="00231791">
        <w:rPr>
          <w:i/>
        </w:rPr>
        <w:t>zapsan</w:t>
      </w:r>
      <w:r>
        <w:rPr>
          <w:i/>
        </w:rPr>
        <w:t xml:space="preserve">á v obchodním rejstříku vedené </w:t>
      </w:r>
      <w:r w:rsidRPr="00316F29">
        <w:rPr>
          <w:i/>
          <w:highlight w:val="yellow"/>
        </w:rPr>
        <w:t>…</w:t>
      </w:r>
      <w:r w:rsidRPr="00231791">
        <w:rPr>
          <w:i/>
        </w:rPr>
        <w:t xml:space="preserve"> soudem v</w:t>
      </w:r>
      <w:r>
        <w:rPr>
          <w:i/>
        </w:rPr>
        <w:t> </w:t>
      </w:r>
      <w:r w:rsidRPr="00841F72">
        <w:rPr>
          <w:i/>
          <w:highlight w:val="yellow"/>
        </w:rPr>
        <w:t>…</w:t>
      </w:r>
      <w:r>
        <w:rPr>
          <w:i/>
        </w:rPr>
        <w:t xml:space="preserve">, oddíl </w:t>
      </w:r>
      <w:r w:rsidRPr="00841F72">
        <w:rPr>
          <w:i/>
          <w:highlight w:val="yellow"/>
        </w:rPr>
        <w:t>…</w:t>
      </w:r>
      <w:r>
        <w:rPr>
          <w:i/>
        </w:rPr>
        <w:t>, vložka</w:t>
      </w:r>
      <w:r w:rsidRPr="00841F72">
        <w:rPr>
          <w:i/>
          <w:highlight w:val="yellow"/>
        </w:rPr>
        <w:t>…</w:t>
      </w:r>
    </w:p>
    <w:p w:rsidR="004A2822" w:rsidRDefault="004A2822" w:rsidP="00841F72">
      <w:pPr>
        <w:jc w:val="both"/>
      </w:pPr>
      <w:r>
        <w:t>IČ</w:t>
      </w:r>
      <w:r>
        <w:tab/>
      </w:r>
      <w:r>
        <w:tab/>
      </w:r>
      <w:r>
        <w:tab/>
      </w:r>
      <w:r w:rsidR="003153B3">
        <w:tab/>
      </w:r>
      <w:r w:rsidR="003153B3"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Pr="004A2822" w:rsidRDefault="004A2822" w:rsidP="00841F72">
      <w:pPr>
        <w:jc w:val="both"/>
      </w:pPr>
      <w:r>
        <w:t>s</w:t>
      </w:r>
      <w:r w:rsidR="00C53E29">
        <w:t>ídlem</w:t>
      </w:r>
      <w:r w:rsidR="00C53E29">
        <w:tab/>
      </w:r>
      <w:r w:rsidR="00C53E29">
        <w:tab/>
      </w:r>
      <w:r>
        <w:tab/>
      </w:r>
      <w:r w:rsidR="003153B3"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Default="004A2822" w:rsidP="00841F72">
      <w:pPr>
        <w:jc w:val="both"/>
      </w:pPr>
      <w:r>
        <w:rPr>
          <w:highlight w:val="white"/>
        </w:rPr>
        <w:t>DIČ</w:t>
      </w:r>
      <w:r w:rsidR="00C53E29">
        <w:rPr>
          <w:highlight w:val="white"/>
        </w:rPr>
        <w:tab/>
      </w:r>
      <w:r w:rsidR="00C53E29">
        <w:rPr>
          <w:highlight w:val="white"/>
        </w:rPr>
        <w:tab/>
      </w:r>
      <w:r>
        <w:rPr>
          <w:highlight w:val="white"/>
        </w:rPr>
        <w:tab/>
      </w:r>
      <w:r w:rsidR="003153B3">
        <w:rPr>
          <w:highlight w:val="white"/>
        </w:rPr>
        <w:tab/>
      </w:r>
      <w:r w:rsidR="003153B3">
        <w:rPr>
          <w:highlight w:val="white"/>
        </w:rPr>
        <w:tab/>
      </w:r>
      <w:r w:rsidRPr="004A2822">
        <w:rPr>
          <w:highlight w:val="yellow"/>
        </w:rPr>
        <w:t>…</w:t>
      </w:r>
    </w:p>
    <w:p w:rsidR="00C53E29" w:rsidRDefault="004A2822" w:rsidP="00841F72">
      <w:pPr>
        <w:jc w:val="both"/>
      </w:pPr>
      <w:r>
        <w:t>zastoupena</w:t>
      </w:r>
      <w:r>
        <w:tab/>
      </w:r>
      <w:r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Default="004A2822" w:rsidP="00841F72">
      <w:pPr>
        <w:jc w:val="both"/>
      </w:pPr>
      <w:r>
        <w:t>kontaktní e-mail</w:t>
      </w:r>
      <w:r w:rsidR="00C53E29"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Default="004A2822" w:rsidP="00841F72">
      <w:pPr>
        <w:jc w:val="both"/>
      </w:pPr>
      <w:r>
        <w:t>kontaktní telefon</w:t>
      </w:r>
      <w:r w:rsidR="00C53E29"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Default="004A2822" w:rsidP="00841F72">
      <w:pPr>
        <w:jc w:val="both"/>
      </w:pPr>
      <w:r>
        <w:t>číslo účtu</w:t>
      </w:r>
      <w:r w:rsidR="00C53E29">
        <w:tab/>
      </w:r>
      <w:r w:rsidR="003153B3">
        <w:tab/>
      </w:r>
      <w:r w:rsidR="00C53E29">
        <w:tab/>
      </w:r>
      <w:r w:rsidR="003153B3">
        <w:tab/>
      </w:r>
      <w:r w:rsidRPr="004A2822">
        <w:rPr>
          <w:highlight w:val="yellow"/>
        </w:rPr>
        <w:t>…</w:t>
      </w:r>
    </w:p>
    <w:p w:rsidR="00C53E29" w:rsidRPr="00841F72" w:rsidRDefault="00841F72" w:rsidP="00841F72">
      <w:pPr>
        <w:jc w:val="both"/>
        <w:rPr>
          <w:i/>
        </w:rPr>
      </w:pPr>
      <w:r>
        <w:rPr>
          <w:i/>
        </w:rPr>
        <w:t xml:space="preserve"> </w:t>
      </w:r>
      <w:r w:rsidR="00C53E29" w:rsidRPr="00841F72">
        <w:rPr>
          <w:i/>
        </w:rPr>
        <w:t>(dále jen „</w:t>
      </w:r>
      <w:r w:rsidR="00C53E29" w:rsidRPr="00841F72">
        <w:rPr>
          <w:b/>
          <w:i/>
        </w:rPr>
        <w:t>Společnost</w:t>
      </w:r>
      <w:r w:rsidR="00C53E29" w:rsidRPr="00841F72">
        <w:rPr>
          <w:i/>
        </w:rPr>
        <w:t>“)</w:t>
      </w:r>
    </w:p>
    <w:p w:rsidR="00841F72" w:rsidRDefault="00841F72" w:rsidP="00841F72">
      <w:pPr>
        <w:jc w:val="both"/>
      </w:pPr>
    </w:p>
    <w:p w:rsidR="00C53E29" w:rsidRDefault="00841F72" w:rsidP="00841F72">
      <w:pPr>
        <w:jc w:val="both"/>
      </w:pPr>
      <w:r>
        <w:t>a</w:t>
      </w:r>
    </w:p>
    <w:p w:rsidR="00841F72" w:rsidRDefault="00841F72" w:rsidP="00841F72">
      <w:pPr>
        <w:jc w:val="both"/>
      </w:pPr>
    </w:p>
    <w:p w:rsidR="00841F72" w:rsidRDefault="00841F72" w:rsidP="00841F72">
      <w:pPr>
        <w:jc w:val="both"/>
        <w:rPr>
          <w:b/>
        </w:rPr>
      </w:pPr>
      <w:r>
        <w:rPr>
          <w:b/>
        </w:rPr>
        <w:t xml:space="preserve">jméno a příjmení </w:t>
      </w:r>
    </w:p>
    <w:p w:rsidR="004A2822" w:rsidRDefault="004A2822" w:rsidP="004A28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datum narození</w:t>
      </w:r>
      <w:r>
        <w:tab/>
      </w:r>
      <w:r w:rsidR="003153B3">
        <w:tab/>
      </w:r>
      <w:r w:rsidRPr="00E02F12">
        <w:rPr>
          <w:highlight w:val="yellow"/>
        </w:rPr>
        <w:t>…</w:t>
      </w:r>
    </w:p>
    <w:p w:rsidR="004A2822" w:rsidRDefault="004A2822" w:rsidP="004A28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highlight w:val="white"/>
        </w:rPr>
      </w:pPr>
      <w:r>
        <w:t>trvale bytem</w:t>
      </w:r>
      <w:r>
        <w:tab/>
      </w:r>
      <w:r>
        <w:tab/>
      </w:r>
      <w:r w:rsidR="003153B3">
        <w:tab/>
      </w:r>
      <w:r w:rsidRPr="00E02F12">
        <w:rPr>
          <w:highlight w:val="yellow"/>
        </w:rPr>
        <w:t>…</w:t>
      </w:r>
    </w:p>
    <w:p w:rsidR="004A2822" w:rsidRDefault="004A2822" w:rsidP="004A28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kontaktní e-mil</w:t>
      </w:r>
      <w:r>
        <w:tab/>
      </w:r>
      <w:r>
        <w:tab/>
      </w:r>
      <w:r w:rsidRPr="00E02F12">
        <w:rPr>
          <w:highlight w:val="yellow"/>
        </w:rPr>
        <w:t>…</w:t>
      </w:r>
    </w:p>
    <w:p w:rsidR="004A2822" w:rsidRDefault="004A2822" w:rsidP="004A28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kontaktní telefon</w:t>
      </w:r>
      <w:r>
        <w:tab/>
      </w:r>
      <w:r w:rsidR="003153B3">
        <w:tab/>
      </w:r>
      <w:r w:rsidRPr="00E02F12">
        <w:rPr>
          <w:highlight w:val="yellow"/>
        </w:rPr>
        <w:t>…</w:t>
      </w:r>
    </w:p>
    <w:p w:rsidR="004A2822" w:rsidRDefault="004A2822" w:rsidP="004A28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číslo účtu</w:t>
      </w:r>
      <w:r>
        <w:tab/>
      </w:r>
      <w:r>
        <w:tab/>
      </w:r>
      <w:r w:rsidR="003153B3">
        <w:tab/>
      </w:r>
      <w:r w:rsidR="003153B3">
        <w:tab/>
      </w:r>
      <w:r w:rsidRPr="00E02F12">
        <w:rPr>
          <w:highlight w:val="yellow"/>
        </w:rPr>
        <w:t>…</w:t>
      </w:r>
    </w:p>
    <w:p w:rsidR="00C53E29" w:rsidRPr="00841F72" w:rsidRDefault="00841F72" w:rsidP="00841F72">
      <w:pPr>
        <w:jc w:val="both"/>
        <w:rPr>
          <w:i/>
        </w:rPr>
      </w:pPr>
      <w:r>
        <w:rPr>
          <w:i/>
        </w:rPr>
        <w:t xml:space="preserve"> </w:t>
      </w:r>
      <w:r w:rsidR="00C53E29" w:rsidRPr="00841F72">
        <w:rPr>
          <w:i/>
        </w:rPr>
        <w:t>(dále jen „</w:t>
      </w:r>
      <w:r w:rsidR="00C53E29" w:rsidRPr="00841F72">
        <w:rPr>
          <w:b/>
          <w:i/>
        </w:rPr>
        <w:t>Jednatel</w:t>
      </w:r>
      <w:r w:rsidR="00C53E29" w:rsidRPr="00841F72">
        <w:rPr>
          <w:i/>
        </w:rPr>
        <w:t>“)</w:t>
      </w:r>
    </w:p>
    <w:p w:rsidR="00C53E29" w:rsidRDefault="00C53E29" w:rsidP="00841F72">
      <w:pPr>
        <w:jc w:val="both"/>
      </w:pPr>
    </w:p>
    <w:p w:rsidR="00C53E29" w:rsidRDefault="00C53E29" w:rsidP="00841F72">
      <w:pPr>
        <w:jc w:val="both"/>
      </w:pPr>
      <w:r>
        <w:t>(Společnost a Jednatel společně dále také jen „</w:t>
      </w:r>
      <w:r>
        <w:rPr>
          <w:b/>
        </w:rPr>
        <w:t>Smluvní strany</w:t>
      </w:r>
      <w:r>
        <w:t>“ nebo jednotlivě jako „</w:t>
      </w:r>
      <w:r>
        <w:rPr>
          <w:b/>
        </w:rPr>
        <w:t>Smluvní strana</w:t>
      </w:r>
      <w:r>
        <w:t>“)</w:t>
      </w:r>
    </w:p>
    <w:p w:rsidR="00C53E29" w:rsidRDefault="00C53E29" w:rsidP="00841F72">
      <w:pPr>
        <w:jc w:val="both"/>
      </w:pPr>
    </w:p>
    <w:p w:rsidR="00C53E29" w:rsidRPr="00706C86" w:rsidRDefault="00C53E29" w:rsidP="00706C86">
      <w:pPr>
        <w:jc w:val="center"/>
        <w:rPr>
          <w:i/>
        </w:rPr>
      </w:pPr>
      <w:r w:rsidRPr="00706C86">
        <w:rPr>
          <w:i/>
        </w:rPr>
        <w:t>uzavřely níže uvedeného dne, měsíce a roku, v souladu s ustanovením § 59 a násl. zákona č. 90/2012 Sb., o obchodních korporacích (dále jen „</w:t>
      </w:r>
      <w:r w:rsidRPr="00706C86">
        <w:rPr>
          <w:b/>
          <w:i/>
        </w:rPr>
        <w:t>ZOK</w:t>
      </w:r>
      <w:r w:rsidRPr="00706C86">
        <w:rPr>
          <w:i/>
        </w:rPr>
        <w:t>“)</w:t>
      </w:r>
      <w:r w:rsidR="00706C86">
        <w:rPr>
          <w:i/>
        </w:rPr>
        <w:t>,</w:t>
      </w:r>
      <w:r w:rsidRPr="00706C86">
        <w:rPr>
          <w:i/>
        </w:rPr>
        <w:t xml:space="preserve"> tuto</w:t>
      </w:r>
    </w:p>
    <w:p w:rsidR="00C53E29" w:rsidRDefault="00C53E29" w:rsidP="00841F72">
      <w:pPr>
        <w:jc w:val="center"/>
        <w:rPr>
          <w:b/>
        </w:rPr>
      </w:pPr>
    </w:p>
    <w:p w:rsidR="00C53E29" w:rsidRDefault="00C53E29" w:rsidP="00841F72">
      <w:pPr>
        <w:jc w:val="center"/>
        <w:rPr>
          <w:b/>
        </w:rPr>
      </w:pPr>
      <w:r>
        <w:rPr>
          <w:b/>
        </w:rPr>
        <w:t>Smlouvu o výkonu funkce jednatele společnosti s ručením omezeným</w:t>
      </w:r>
    </w:p>
    <w:p w:rsidR="00C53E29" w:rsidRDefault="00C53E29" w:rsidP="00841F72">
      <w:pPr>
        <w:jc w:val="center"/>
        <w:rPr>
          <w:i/>
        </w:rPr>
      </w:pPr>
      <w:r w:rsidRPr="00706C86">
        <w:rPr>
          <w:i/>
        </w:rPr>
        <w:t>(dále jen „</w:t>
      </w:r>
      <w:r w:rsidRPr="00706C86">
        <w:rPr>
          <w:b/>
          <w:i/>
        </w:rPr>
        <w:t>Smlouva</w:t>
      </w:r>
      <w:r w:rsidRPr="00706C86">
        <w:rPr>
          <w:i/>
        </w:rPr>
        <w:t>“)</w:t>
      </w:r>
    </w:p>
    <w:p w:rsidR="00706C86" w:rsidRPr="00706C86" w:rsidRDefault="00706C86" w:rsidP="00841F72">
      <w:pPr>
        <w:jc w:val="center"/>
        <w:rPr>
          <w:i/>
        </w:rPr>
      </w:pPr>
    </w:p>
    <w:p w:rsidR="00C53E29" w:rsidRPr="0034019C" w:rsidRDefault="00C53E29" w:rsidP="00AC3328">
      <w:pPr>
        <w:pStyle w:val="Nadpis1"/>
        <w:keepNext/>
        <w:keepLines/>
        <w:numPr>
          <w:ilvl w:val="0"/>
          <w:numId w:val="15"/>
        </w:numPr>
        <w:tabs>
          <w:tab w:val="clear" w:pos="5529"/>
        </w:tabs>
        <w:spacing w:before="0" w:after="240"/>
        <w:ind w:left="0" w:firstLine="0"/>
        <w:jc w:val="center"/>
        <w:rPr>
          <w:b w:val="0"/>
        </w:rPr>
      </w:pPr>
      <w:r w:rsidRPr="0034019C">
        <w:rPr>
          <w:sz w:val="22"/>
        </w:rPr>
        <w:t>Úvodní ustanovení</w:t>
      </w:r>
    </w:p>
    <w:p w:rsidR="00C53E29" w:rsidRPr="0034019C" w:rsidRDefault="00C53E29" w:rsidP="005B3D83">
      <w:pPr>
        <w:numPr>
          <w:ilvl w:val="0"/>
          <w:numId w:val="14"/>
        </w:numPr>
        <w:spacing w:after="200"/>
        <w:ind w:left="357" w:hanging="357"/>
        <w:jc w:val="both"/>
      </w:pPr>
      <w:r w:rsidRPr="0034019C">
        <w:t xml:space="preserve">Rozhodnutím valné hromady Společnosti / jediného společníka Společnosti ze dne </w:t>
      </w:r>
      <w:r w:rsidR="000A04A7" w:rsidRPr="000A04A7">
        <w:rPr>
          <w:highlight w:val="yellow"/>
        </w:rPr>
        <w:t>…</w:t>
      </w:r>
      <w:r w:rsidR="000A04A7">
        <w:t>,</w:t>
      </w:r>
      <w:r w:rsidRPr="0034019C">
        <w:t xml:space="preserve"> které je přílohou č. 1 této Smlouvy, byl Jednatel se svým souhlasem zvolen / jmenován do funkce jednatele Společnosti (dále jen „</w:t>
      </w:r>
      <w:r w:rsidRPr="0034019C">
        <w:rPr>
          <w:b/>
        </w:rPr>
        <w:t>Funkce</w:t>
      </w:r>
      <w:r w:rsidRPr="0034019C">
        <w:t>“).</w:t>
      </w:r>
    </w:p>
    <w:p w:rsidR="00C53E29" w:rsidRPr="0034019C" w:rsidRDefault="00C53E29" w:rsidP="005B3D83">
      <w:pPr>
        <w:numPr>
          <w:ilvl w:val="0"/>
          <w:numId w:val="14"/>
        </w:numPr>
        <w:spacing w:after="200"/>
        <w:ind w:left="357" w:hanging="357"/>
        <w:jc w:val="both"/>
      </w:pPr>
      <w:r w:rsidRPr="0034019C">
        <w:t>Předmětem této Smlouvy je úprava vzájemných práv a povinností Smluvních stran souvisejících s výkonem Funkce.</w:t>
      </w:r>
    </w:p>
    <w:p w:rsidR="00C53E29" w:rsidRPr="0034019C" w:rsidRDefault="00C53E29" w:rsidP="005B3D83">
      <w:pPr>
        <w:numPr>
          <w:ilvl w:val="0"/>
          <w:numId w:val="14"/>
        </w:numPr>
        <w:spacing w:after="200"/>
        <w:ind w:left="357" w:hanging="357"/>
        <w:jc w:val="both"/>
      </w:pPr>
      <w:r w:rsidRPr="0034019C">
        <w:t>Smluvní strany berou na vědomí, že tato Smlouva nabývá v rozsahu sjednané odměny a v rozsahu veškerých odchylek od zákonné úpravy výkonu Funkce účinnosti jejím schválením valnou hromadou / jediným společníkem Společnosti; to neplatí, byl-li takový souhlas s návrhem této Smlouvy dán před jejím uzavřením.</w:t>
      </w:r>
    </w:p>
    <w:p w:rsidR="00C53E29" w:rsidRDefault="00C53E29" w:rsidP="005B3D83">
      <w:pPr>
        <w:numPr>
          <w:ilvl w:val="0"/>
          <w:numId w:val="14"/>
        </w:numPr>
        <w:spacing w:after="200"/>
        <w:ind w:left="357" w:hanging="357"/>
        <w:jc w:val="both"/>
      </w:pPr>
      <w:r w:rsidRPr="0034019C">
        <w:t xml:space="preserve">Tato Smlouva se uzavírá na dobu výkonu Funkce. Právní vztah založený touto Smlouvou zanikne odvoláním Jednatele z Funkce, odstoupením Jednatele z Funkce </w:t>
      </w:r>
      <w:r w:rsidRPr="0034019C">
        <w:lastRenderedPageBreak/>
        <w:t>nebo okamžikem, kdy Jednatel přestane splňovat</w:t>
      </w:r>
      <w:r>
        <w:t xml:space="preserve"> podmínky stanovené právními předpisy pro výkon Funkce.</w:t>
      </w:r>
    </w:p>
    <w:p w:rsidR="005B3D83" w:rsidRDefault="005B3D83" w:rsidP="005B3D83">
      <w:pPr>
        <w:spacing w:after="200"/>
        <w:ind w:left="357"/>
        <w:jc w:val="both"/>
      </w:pPr>
    </w:p>
    <w:p w:rsidR="00C53E29" w:rsidRDefault="00C53E29" w:rsidP="00AC3328">
      <w:pPr>
        <w:pStyle w:val="Nadpis1"/>
        <w:keepNext/>
        <w:keepLines/>
        <w:numPr>
          <w:ilvl w:val="0"/>
          <w:numId w:val="15"/>
        </w:numPr>
        <w:tabs>
          <w:tab w:val="clear" w:pos="5529"/>
        </w:tabs>
        <w:spacing w:before="0" w:after="240"/>
        <w:ind w:left="0" w:firstLine="0"/>
        <w:jc w:val="center"/>
        <w:rPr>
          <w:b w:val="0"/>
        </w:rPr>
      </w:pPr>
      <w:r>
        <w:rPr>
          <w:sz w:val="22"/>
        </w:rPr>
        <w:t>Odměna za výkon Funkce</w:t>
      </w:r>
    </w:p>
    <w:p w:rsidR="00C53E29" w:rsidRPr="000A04A7" w:rsidRDefault="00C53E29" w:rsidP="000A04A7">
      <w:pPr>
        <w:numPr>
          <w:ilvl w:val="0"/>
          <w:numId w:val="11"/>
        </w:numPr>
        <w:spacing w:after="200"/>
        <w:ind w:left="357" w:hanging="357"/>
        <w:jc w:val="both"/>
      </w:pPr>
      <w:r w:rsidRPr="000A04A7">
        <w:t xml:space="preserve">Smluvní strany si ujednaly, že Jednateli náleží za výkon Funkce odměna ve výši </w:t>
      </w:r>
      <w:r w:rsidR="000A04A7" w:rsidRPr="000A04A7">
        <w:rPr>
          <w:highlight w:val="yellow"/>
        </w:rPr>
        <w:t>…</w:t>
      </w:r>
      <w:r w:rsidRPr="000A04A7">
        <w:t xml:space="preserve"> Kč za kalendářní měsíc (dále jen „Měsíční odměna“).</w:t>
      </w:r>
    </w:p>
    <w:p w:rsidR="00C53E29" w:rsidRDefault="00C53E29" w:rsidP="000A04A7">
      <w:pPr>
        <w:numPr>
          <w:ilvl w:val="0"/>
          <w:numId w:val="11"/>
        </w:numPr>
        <w:spacing w:after="200"/>
        <w:ind w:left="357" w:hanging="357"/>
        <w:jc w:val="both"/>
      </w:pPr>
      <w:r>
        <w:t>Měsíční odměna je splatná do 15. dne každého následujícího kalendářního měsíce, bude hrazena na bankovní účet Jednatele uvedený v záhlaví této Smlouvy.</w:t>
      </w:r>
    </w:p>
    <w:p w:rsidR="00C53E29" w:rsidRDefault="00C53E29" w:rsidP="000A04A7">
      <w:pPr>
        <w:numPr>
          <w:ilvl w:val="0"/>
          <w:numId w:val="11"/>
        </w:numPr>
        <w:spacing w:after="200"/>
        <w:ind w:left="357" w:hanging="357"/>
        <w:jc w:val="both"/>
      </w:pPr>
      <w:commentRangeStart w:id="0"/>
      <w:r>
        <w:t xml:space="preserve">Ze všech částek odměn dle této Smlouvy budou sráženy částky ve výši stanovené </w:t>
      </w:r>
      <w:commentRangeEnd w:id="0"/>
      <w:r w:rsidR="0043473A">
        <w:rPr>
          <w:rStyle w:val="Odkaznakoment"/>
        </w:rPr>
        <w:commentReference w:id="0"/>
      </w:r>
      <w:r>
        <w:t>obecně závaznými právní předpisy.</w:t>
      </w:r>
    </w:p>
    <w:p w:rsidR="000A04A7" w:rsidRDefault="000A04A7" w:rsidP="000A04A7">
      <w:pPr>
        <w:tabs>
          <w:tab w:val="left" w:pos="1680"/>
        </w:tabs>
        <w:spacing w:after="200"/>
        <w:ind w:left="357"/>
        <w:jc w:val="both"/>
      </w:pPr>
      <w:r>
        <w:tab/>
      </w:r>
    </w:p>
    <w:p w:rsidR="00C53E29" w:rsidRDefault="00C53E29" w:rsidP="00AC3328">
      <w:pPr>
        <w:pStyle w:val="Nadpis1"/>
        <w:keepNext/>
        <w:keepLines/>
        <w:numPr>
          <w:ilvl w:val="0"/>
          <w:numId w:val="15"/>
        </w:numPr>
        <w:tabs>
          <w:tab w:val="clear" w:pos="5529"/>
        </w:tabs>
        <w:spacing w:before="0" w:after="240"/>
        <w:ind w:left="0" w:firstLine="0"/>
        <w:jc w:val="center"/>
        <w:rPr>
          <w:b w:val="0"/>
        </w:rPr>
      </w:pPr>
      <w:r>
        <w:rPr>
          <w:sz w:val="22"/>
        </w:rPr>
        <w:t>Práva a povinnosti Smluvních stran</w:t>
      </w:r>
    </w:p>
    <w:p w:rsidR="00C53E29" w:rsidRDefault="00C53E29" w:rsidP="005B3D83">
      <w:pPr>
        <w:numPr>
          <w:ilvl w:val="0"/>
          <w:numId w:val="10"/>
        </w:numPr>
        <w:spacing w:after="200"/>
        <w:ind w:left="351" w:hanging="357"/>
        <w:jc w:val="both"/>
      </w:pPr>
      <w:r>
        <w:t>Jednatel je povinen vykonávat funkci osobně a svoje povinnosti z výkonu své funkce vyplývající plnit s péčí řádného hospodáře, zejména je povinen jednat pečlivě, s nezbytnou loajalitou a potřebnými znalostmi.</w:t>
      </w:r>
    </w:p>
    <w:p w:rsidR="00C53E29" w:rsidRPr="0034019C" w:rsidRDefault="00C53E29" w:rsidP="005B3D83">
      <w:pPr>
        <w:numPr>
          <w:ilvl w:val="0"/>
          <w:numId w:val="10"/>
        </w:numPr>
        <w:spacing w:after="200"/>
        <w:ind w:left="351" w:hanging="357"/>
        <w:jc w:val="both"/>
      </w:pPr>
      <w:r>
        <w:t xml:space="preserve">Jednatel je povinen jednat v souladu s vnitřními předpisy společnosti. Jednatel bere na vědomí, že poruší-li vnitřní omezení společnosti, jehož následkem vznikne společnosti </w:t>
      </w:r>
      <w:r w:rsidRPr="0034019C">
        <w:t>škoda, odpovídá jednatel společnosti za škodu vzniklou tímto jednáním.</w:t>
      </w:r>
    </w:p>
    <w:p w:rsidR="00C53E29" w:rsidRPr="0034019C" w:rsidRDefault="00C53E29" w:rsidP="005B3D83">
      <w:pPr>
        <w:numPr>
          <w:ilvl w:val="0"/>
          <w:numId w:val="10"/>
        </w:numPr>
        <w:spacing w:after="200"/>
        <w:ind w:left="357" w:hanging="357"/>
        <w:jc w:val="both"/>
      </w:pPr>
      <w:r w:rsidRPr="0034019C">
        <w:t xml:space="preserve">Jednatel se zavazuje po dobu výkonu Funkce dodržovat zákaz konkurence dle ustanovení § 199 a násl. ZOK. / Valná hromada / Jediný společník Společnosti rozhodnutím ze dne </w:t>
      </w:r>
      <w:r w:rsidR="000A04A7" w:rsidRPr="000A04A7">
        <w:rPr>
          <w:highlight w:val="yellow"/>
        </w:rPr>
        <w:t>…</w:t>
      </w:r>
      <w:r w:rsidRPr="0034019C">
        <w:t xml:space="preserve"> souhlasil/a s omezením zákazu konkurence dle ustanovení § 199 a násl. ZOK způsobem stanoveným v uvedeném souhlasu, který je přílohou č. 2 </w:t>
      </w:r>
      <w:proofErr w:type="gramStart"/>
      <w:r w:rsidRPr="0034019C">
        <w:t>této</w:t>
      </w:r>
      <w:proofErr w:type="gramEnd"/>
      <w:r w:rsidRPr="0034019C">
        <w:t xml:space="preserve"> Smlouvy, Jednatel se zavazuje po dobu výkonu Funkce dodržovat zákaz konkurence ve stanoveném (omezeném) rozsahu.</w:t>
      </w:r>
    </w:p>
    <w:p w:rsidR="00C53E29" w:rsidRPr="0034019C" w:rsidRDefault="00C53E29" w:rsidP="005B3D83">
      <w:pPr>
        <w:numPr>
          <w:ilvl w:val="0"/>
          <w:numId w:val="10"/>
        </w:numPr>
        <w:spacing w:after="200"/>
        <w:ind w:left="357" w:hanging="357"/>
        <w:jc w:val="both"/>
      </w:pPr>
      <w:r w:rsidRPr="0034019C">
        <w:t>Jednatel je povinen zachovávat mlčenlivost o informacích, které jsou právním předpisem nebo vnitřním předpisem Společnosti označeny za důvěrné, to platí i o dalších skutečnostech, jejichž prozrazení třetím osobám by mohlo způsobit Společnosti újmu či jinak negativně ovlivnit stav majetku Společnosti, její podnikání, dobrou pověst Společnosti či jejích výrobků a služeb či by mohlo vést k neodůvodněnému obohacení na straně jiného, ledaže by povinnost sdělit tyto informace či skutečnosti vyplývala pro Jednatele z právního předpisu či z pravomocného rozhodnutí orgánu veřejné moci. Tato povinnost mlčenlivosti trvá i po zániku Funkce.</w:t>
      </w:r>
    </w:p>
    <w:p w:rsidR="00C53E29" w:rsidRPr="0034019C" w:rsidRDefault="00C53E29" w:rsidP="005B3D83">
      <w:pPr>
        <w:numPr>
          <w:ilvl w:val="0"/>
          <w:numId w:val="10"/>
        </w:numPr>
        <w:spacing w:after="200"/>
        <w:ind w:left="351" w:hanging="357"/>
        <w:jc w:val="both"/>
      </w:pPr>
      <w:r w:rsidRPr="0034019C">
        <w:t>Společnost je povinna poskytovat Jednateli veškerou nezbytnou součinnost potřebnou k řádnému výkonu Funkce, zejména se zavazuje poskytnout Jednateli veškeré potřebné podklady a informace.</w:t>
      </w:r>
    </w:p>
    <w:p w:rsidR="00C53E29" w:rsidRDefault="00C53E29" w:rsidP="000A04A7">
      <w:pPr>
        <w:numPr>
          <w:ilvl w:val="0"/>
          <w:numId w:val="10"/>
        </w:numPr>
        <w:spacing w:after="200"/>
        <w:ind w:left="351" w:hanging="357"/>
        <w:jc w:val="both"/>
      </w:pPr>
      <w:r w:rsidRPr="0034019C">
        <w:t>Společnost se zavazuje na základě předložení dokladů nahradit Jednateli veškeré účelně vynaložené výdaje spojené s výkonem Funkce.</w:t>
      </w:r>
    </w:p>
    <w:p w:rsidR="000A04A7" w:rsidRPr="0034019C" w:rsidRDefault="000A04A7" w:rsidP="000A04A7">
      <w:pPr>
        <w:spacing w:after="200"/>
        <w:ind w:left="357"/>
        <w:jc w:val="both"/>
      </w:pPr>
    </w:p>
    <w:p w:rsidR="00C53E29" w:rsidRPr="0034019C" w:rsidRDefault="00C53E29" w:rsidP="00AC3328">
      <w:pPr>
        <w:pStyle w:val="Nadpis1"/>
        <w:keepNext/>
        <w:keepLines/>
        <w:numPr>
          <w:ilvl w:val="0"/>
          <w:numId w:val="15"/>
        </w:numPr>
        <w:tabs>
          <w:tab w:val="clear" w:pos="5529"/>
        </w:tabs>
        <w:spacing w:before="0" w:after="240"/>
        <w:ind w:left="0" w:firstLine="0"/>
        <w:jc w:val="center"/>
        <w:rPr>
          <w:b w:val="0"/>
        </w:rPr>
      </w:pPr>
      <w:r w:rsidRPr="0034019C">
        <w:rPr>
          <w:sz w:val="22"/>
        </w:rPr>
        <w:lastRenderedPageBreak/>
        <w:t>Závěrečná ustanovení</w:t>
      </w:r>
    </w:p>
    <w:p w:rsidR="00C53E29" w:rsidRPr="0034019C" w:rsidRDefault="00C53E29" w:rsidP="00412906">
      <w:pPr>
        <w:numPr>
          <w:ilvl w:val="0"/>
          <w:numId w:val="12"/>
        </w:numPr>
        <w:spacing w:after="200"/>
        <w:ind w:left="357" w:hanging="357"/>
        <w:jc w:val="both"/>
      </w:pPr>
      <w:r w:rsidRPr="0034019C">
        <w:t>Nestanoví-li tato Smlouva výslovně jinak, nabývá tato Smlouva platnosti podpisem v pořadí poslední podepisující Smluvní strany, účinnosti nabývá okamžikem schválení valnou hromadou Společnosti/jediným společníkem Společnosti. Tato Smlouva je vyhotovena ve dvou stejnopisech s platností originálu, z nichž po jednom obdrží každá ze Smluvních stran. Tato Smlouva může být měněna či doplňována pouze formou písemných dodatků podepsaných oběma Smluvními stranami.</w:t>
      </w:r>
    </w:p>
    <w:p w:rsidR="00C53E29" w:rsidRDefault="00C53E29" w:rsidP="00412906">
      <w:pPr>
        <w:numPr>
          <w:ilvl w:val="0"/>
          <w:numId w:val="12"/>
        </w:numPr>
        <w:spacing w:after="200"/>
        <w:ind w:left="357" w:hanging="357"/>
        <w:jc w:val="both"/>
      </w:pPr>
      <w:r w:rsidRPr="0034019C">
        <w:t>Práva a povinnosti z této Smlouvy ani tuto Smlouvu jako celek není žádná ze Smluvních stran oprávněna bez předchozího písemného souhlasu druhé Smluvní strany postoupit třetí straně, dát do zástavy ani učinit předmětem zajišťovacího</w:t>
      </w:r>
      <w:r>
        <w:t xml:space="preserve"> převodu práva.</w:t>
      </w:r>
    </w:p>
    <w:p w:rsidR="00C53E29" w:rsidRDefault="00C53E29" w:rsidP="0034019C">
      <w:pPr>
        <w:numPr>
          <w:ilvl w:val="0"/>
          <w:numId w:val="12"/>
        </w:numPr>
        <w:spacing w:after="200"/>
        <w:ind w:left="357" w:hanging="357"/>
        <w:jc w:val="both"/>
      </w:pPr>
      <w:r>
        <w:t>Tato Smlouva představuje úplnou dohodu Smluvních stran ohledně předmětu této Smlouvy, proto nahrazuje veškerá předchozí smlouvy či ujednání, ať ústní, písemné či jiné.</w:t>
      </w:r>
    </w:p>
    <w:p w:rsidR="00C53E29" w:rsidRDefault="00C53E29" w:rsidP="0034019C">
      <w:pPr>
        <w:numPr>
          <w:ilvl w:val="0"/>
          <w:numId w:val="12"/>
        </w:numPr>
        <w:spacing w:after="200"/>
        <w:ind w:left="357" w:hanging="357"/>
        <w:jc w:val="both"/>
      </w:pPr>
      <w:r>
        <w:t>Pokud některé ustanovení této Smlouvy bude vyhodnoceno jako neplatné, nicotné, nezákonné či nevymahatelné, zůstanou ostatní ustanovení platná a vymahatelná a Smluvní strany se zavazují, že takové případně neplatné, nicotné, nezákonné či nevymahatelné ustanovení nahradí ustanovením platným či vymahatelným s obdobným právním významem.</w:t>
      </w:r>
    </w:p>
    <w:p w:rsidR="00C53E29" w:rsidRDefault="00C53E29" w:rsidP="0034019C">
      <w:pPr>
        <w:numPr>
          <w:ilvl w:val="0"/>
          <w:numId w:val="12"/>
        </w:numPr>
        <w:spacing w:after="200"/>
        <w:ind w:left="357" w:hanging="357"/>
        <w:jc w:val="both"/>
      </w:pPr>
      <w:r>
        <w:t>Právní vztahy mezi Smluvními stranami založené touto Smlouvou nebo výkonem Funkce, stejně tak jako právní vztahy od uvedeného odvozené či související se řídí právním řádem České republiky. K řešení případných sporů mezi Smluvními stranami z této Smlouvy, z výkonu Funkce, včetně těch odvozených či souvisejících, se sjednává pravomoc a příslušnost soudů České republiky.</w:t>
      </w:r>
    </w:p>
    <w:p w:rsidR="00665DF9" w:rsidRDefault="00C53E29" w:rsidP="00AC3328">
      <w:pPr>
        <w:numPr>
          <w:ilvl w:val="0"/>
          <w:numId w:val="12"/>
        </w:numPr>
        <w:spacing w:after="200"/>
        <w:ind w:left="357" w:hanging="357"/>
        <w:jc w:val="both"/>
      </w:pPr>
      <w:r>
        <w:t>Smluvní strany prohlašují, že si tuto Smlouvu řádně přečetly, jejímu obsahu rozumí, souhlasí s ním, dále prohlašují, že tato Smlouva je pro ně dostatečně určitá, srozumitelná, a byla uzavřena na základě jejich pravé a svobodné vůle, bez nátlaku či tísně, což níže stvrzují svými podpisy.</w:t>
      </w:r>
    </w:p>
    <w:p w:rsidR="00665DF9" w:rsidRPr="00EC69E9" w:rsidRDefault="00665DF9" w:rsidP="00665DF9">
      <w:r>
        <w:t xml:space="preserve">V </w:t>
      </w:r>
      <w:proofErr w:type="gramStart"/>
      <w:r w:rsidRPr="00EC69E9">
        <w:rPr>
          <w:highlight w:val="yellow"/>
        </w:rPr>
        <w:t>…</w:t>
      </w:r>
      <w:r>
        <w:t xml:space="preserve">  dne</w:t>
      </w:r>
      <w:proofErr w:type="gramEnd"/>
      <w:r>
        <w:t xml:space="preserve"> </w:t>
      </w:r>
      <w:r w:rsidRPr="00EC69E9">
        <w:rPr>
          <w:highlight w:val="yellow"/>
        </w:rPr>
        <w:t>…</w:t>
      </w:r>
      <w:r w:rsidRPr="00EC69E9">
        <w:t xml:space="preserve">                   </w:t>
      </w:r>
      <w:r>
        <w:tab/>
      </w:r>
      <w:r>
        <w:tab/>
      </w:r>
      <w:r>
        <w:tab/>
      </w:r>
      <w:r>
        <w:tab/>
      </w:r>
      <w:r w:rsidR="00AC3328">
        <w:tab/>
      </w:r>
      <w:r w:rsidR="00AC3328">
        <w:tab/>
      </w:r>
      <w:r>
        <w:t xml:space="preserve">V </w:t>
      </w:r>
      <w:r w:rsidRPr="00EC69E9">
        <w:rPr>
          <w:highlight w:val="yellow"/>
        </w:rPr>
        <w:t>…</w:t>
      </w:r>
      <w:r>
        <w:t xml:space="preserve">  dne </w:t>
      </w:r>
      <w:r w:rsidRPr="00EC69E9">
        <w:rPr>
          <w:highlight w:val="yellow"/>
        </w:rPr>
        <w:t>…</w:t>
      </w:r>
      <w:r w:rsidRPr="00EC69E9">
        <w:t xml:space="preserve">                   </w:t>
      </w:r>
    </w:p>
    <w:p w:rsidR="00665DF9" w:rsidRPr="00EC69E9" w:rsidRDefault="00665DF9" w:rsidP="00665DF9">
      <w:r w:rsidRPr="00EC69E9">
        <w:rPr>
          <w:highlight w:val="yellow"/>
        </w:rPr>
        <w:t>…………………………………</w:t>
      </w:r>
      <w:r>
        <w:tab/>
      </w:r>
      <w:r>
        <w:tab/>
      </w:r>
      <w:r>
        <w:tab/>
      </w:r>
      <w:r>
        <w:tab/>
      </w:r>
      <w:r w:rsidRPr="00EC69E9">
        <w:rPr>
          <w:highlight w:val="yellow"/>
        </w:rPr>
        <w:t>…………………………………</w:t>
      </w:r>
      <w:r w:rsidRPr="00EC69E9">
        <w:t xml:space="preserve">                                </w:t>
      </w:r>
    </w:p>
    <w:p w:rsidR="00665DF9" w:rsidRPr="00EF0AAA" w:rsidRDefault="00665DF9" w:rsidP="00665DF9">
      <w:r w:rsidRPr="00EF0AAA">
        <w:rPr>
          <w:highlight w:val="yellow"/>
        </w:rPr>
        <w:t>……………</w:t>
      </w:r>
      <w:proofErr w:type="gramStart"/>
      <w:r w:rsidRPr="00EF0AAA">
        <w:rPr>
          <w:highlight w:val="yellow"/>
        </w:rPr>
        <w:t>…...,</w:t>
      </w:r>
      <w:r>
        <w:t xml:space="preserve"> za</w:t>
      </w:r>
      <w:proofErr w:type="gramEnd"/>
      <w:r>
        <w:t xml:space="preserve"> Společnost</w:t>
      </w:r>
      <w:r>
        <w:tab/>
      </w:r>
      <w:r>
        <w:tab/>
      </w:r>
      <w:r>
        <w:tab/>
      </w:r>
      <w:r w:rsidR="00AC3328">
        <w:tab/>
      </w:r>
      <w:r w:rsidRPr="00EF0AAA">
        <w:rPr>
          <w:highlight w:val="yellow"/>
        </w:rPr>
        <w:t>………………...,</w:t>
      </w:r>
      <w:r>
        <w:t xml:space="preserve"> Jednatel</w:t>
      </w:r>
    </w:p>
    <w:p w:rsidR="00C53E29" w:rsidRDefault="00C53E29" w:rsidP="00841F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E29" w:rsidRDefault="00C53E29" w:rsidP="00841F72">
      <w:pPr>
        <w:jc w:val="both"/>
      </w:pPr>
    </w:p>
    <w:p w:rsidR="00C53E29" w:rsidRDefault="00C53E29" w:rsidP="00841F72">
      <w:pPr>
        <w:jc w:val="both"/>
      </w:pPr>
      <w:r>
        <w:tab/>
      </w:r>
    </w:p>
    <w:p w:rsidR="00C53E29" w:rsidRPr="00665DF9" w:rsidRDefault="00C53E29" w:rsidP="00841F72">
      <w:pPr>
        <w:jc w:val="both"/>
      </w:pPr>
      <w:bookmarkStart w:id="1" w:name="_gjdgxs" w:colFirst="0" w:colLast="0"/>
      <w:bookmarkEnd w:id="1"/>
      <w:r w:rsidRPr="00665DF9">
        <w:t>Tato Smlouva byla schválena valnou hromadou / jediným společníkem Společnosti dne </w:t>
      </w:r>
      <w:r w:rsidR="00665DF9" w:rsidRPr="00665DF9">
        <w:rPr>
          <w:highlight w:val="yellow"/>
        </w:rPr>
        <w:t>…</w:t>
      </w:r>
      <w:r w:rsidR="00665DF9">
        <w:t>.</w:t>
      </w:r>
    </w:p>
    <w:p w:rsidR="00684197" w:rsidRDefault="00684197" w:rsidP="00684197">
      <w:pPr>
        <w:spacing w:after="200"/>
        <w:jc w:val="both"/>
        <w:rPr>
          <w:i/>
        </w:rPr>
      </w:pPr>
    </w:p>
    <w:p w:rsidR="00684197" w:rsidRDefault="00684197" w:rsidP="00684197">
      <w:pPr>
        <w:spacing w:after="200"/>
        <w:jc w:val="both"/>
        <w:rPr>
          <w:i/>
        </w:rPr>
      </w:pPr>
    </w:p>
    <w:p w:rsidR="00C53E29" w:rsidRPr="00665DF9" w:rsidRDefault="00C53E29" w:rsidP="00684197">
      <w:pPr>
        <w:spacing w:after="200"/>
        <w:jc w:val="both"/>
        <w:rPr>
          <w:i/>
        </w:rPr>
      </w:pPr>
      <w:r w:rsidRPr="00665DF9">
        <w:rPr>
          <w:i/>
        </w:rPr>
        <w:t>Příloha:</w:t>
      </w:r>
    </w:p>
    <w:p w:rsidR="00C53E29" w:rsidRPr="00665DF9" w:rsidRDefault="00C53E29" w:rsidP="0034019C">
      <w:pPr>
        <w:numPr>
          <w:ilvl w:val="0"/>
          <w:numId w:val="13"/>
        </w:numPr>
        <w:spacing w:after="200"/>
        <w:ind w:left="714" w:hanging="357"/>
        <w:rPr>
          <w:i/>
        </w:rPr>
      </w:pPr>
      <w:r w:rsidRPr="00665DF9">
        <w:rPr>
          <w:i/>
        </w:rPr>
        <w:t xml:space="preserve">Rozhodnutí valné hromady / jediného společníka ze </w:t>
      </w:r>
      <w:commentRangeStart w:id="2"/>
      <w:r w:rsidRPr="00665DF9">
        <w:rPr>
          <w:i/>
        </w:rPr>
        <w:t xml:space="preserve">dne </w:t>
      </w:r>
      <w:commentRangeEnd w:id="2"/>
      <w:r w:rsidR="0043473A" w:rsidRPr="00665DF9">
        <w:rPr>
          <w:rStyle w:val="Odkaznakoment"/>
        </w:rPr>
        <w:commentReference w:id="2"/>
      </w:r>
      <w:r w:rsidRPr="00665DF9">
        <w:rPr>
          <w:i/>
        </w:rPr>
        <w:t xml:space="preserve">………… </w:t>
      </w:r>
    </w:p>
    <w:p w:rsidR="00C53E29" w:rsidRPr="00665DF9" w:rsidRDefault="00C53E29" w:rsidP="00841F72">
      <w:pPr>
        <w:numPr>
          <w:ilvl w:val="0"/>
          <w:numId w:val="13"/>
        </w:numPr>
        <w:rPr>
          <w:i/>
        </w:rPr>
      </w:pPr>
      <w:r w:rsidRPr="00665DF9">
        <w:rPr>
          <w:i/>
        </w:rPr>
        <w:t>Souhlas valné hromady / jediného společníka s omezením zákazu konkurence</w:t>
      </w:r>
    </w:p>
    <w:p w:rsidR="00AE2FEF" w:rsidRPr="00942353" w:rsidRDefault="00AE2FEF" w:rsidP="00841F72"/>
    <w:sectPr w:rsidR="00AE2FEF" w:rsidRPr="00942353" w:rsidSect="00841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68" w:footer="0" w:gutter="0"/>
      <w:cols w:space="708"/>
      <w:formProt w:val="0"/>
      <w:docGrid w:linePitch="299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g" w:date="2020-03-02T14:12:00Z" w:initials="eLg">
    <w:p w:rsidR="0043473A" w:rsidRDefault="0043473A" w:rsidP="0043473A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Pokud chcete jednatele motivovat zvláštní výkonnostní odměnou nebo KPI, ozvěte se nám a my vám to nastavíme na míru. </w:t>
      </w:r>
    </w:p>
    <w:p w:rsidR="0043473A" w:rsidRDefault="0043473A">
      <w:pPr>
        <w:pStyle w:val="Textkomente"/>
      </w:pPr>
    </w:p>
  </w:comment>
  <w:comment w:id="2" w:author="eLg" w:date="2020-03-02T14:12:00Z" w:initials="eLg">
    <w:p w:rsidR="0043473A" w:rsidRDefault="0043473A">
      <w:pPr>
        <w:pStyle w:val="Textkomente"/>
      </w:pPr>
      <w:r>
        <w:rPr>
          <w:rStyle w:val="Odkaznakoment"/>
        </w:rPr>
        <w:annotationRef/>
      </w:r>
      <w:r>
        <w:t>Nevíte jak svolat valnou hromadu nebo sepsat zápis? Napište nám, k notáři nemusíte.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C3" w:rsidRDefault="001E1EC3">
      <w:r>
        <w:separator/>
      </w:r>
    </w:p>
  </w:endnote>
  <w:endnote w:type="continuationSeparator" w:id="0">
    <w:p w:rsidR="001E1EC3" w:rsidRDefault="001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3" w:rsidRDefault="009410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GoBack" w:displacedByCustomXml="next"/>
  <w:bookmarkEnd w:id="3" w:displacedByCustomXml="next"/>
  <w:sdt>
    <w:sdtPr>
      <w:id w:val="1245684086"/>
      <w:docPartObj>
        <w:docPartGallery w:val="Page Numbers (Bottom of Page)"/>
        <w:docPartUnique/>
      </w:docPartObj>
    </w:sdtPr>
    <w:sdtContent>
      <w:p w:rsidR="007466F3" w:rsidRDefault="007466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66F3">
          <w:rPr>
            <w:noProof/>
            <w:lang w:val="cs-CZ"/>
          </w:rPr>
          <w:t>1</w:t>
        </w:r>
        <w:r>
          <w:fldChar w:fldCharType="end"/>
        </w:r>
      </w:p>
    </w:sdtContent>
  </w:sdt>
  <w:p w:rsidR="007D3395" w:rsidRDefault="007D3395">
    <w:pPr>
      <w:pStyle w:val="Zpat"/>
      <w:rPr>
        <w:rFonts w:ascii="Gordita" w:hAnsi="Gordita"/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3" w:rsidRDefault="009410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C3" w:rsidRDefault="001E1EC3">
      <w:r>
        <w:separator/>
      </w:r>
    </w:p>
  </w:footnote>
  <w:footnote w:type="continuationSeparator" w:id="0">
    <w:p w:rsidR="001E1EC3" w:rsidRDefault="001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3" w:rsidRDefault="009410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5" w:rsidRDefault="00F72B70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rFonts w:ascii="Gordita Bold" w:hAnsi="Gordita Bold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3" w:rsidRDefault="009410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247"/>
    <w:multiLevelType w:val="multilevel"/>
    <w:tmpl w:val="6D745FB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53B3892"/>
    <w:multiLevelType w:val="multilevel"/>
    <w:tmpl w:val="DDE2D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5905716"/>
    <w:multiLevelType w:val="multilevel"/>
    <w:tmpl w:val="72E41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2593"/>
    <w:multiLevelType w:val="multilevel"/>
    <w:tmpl w:val="708AD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2257E"/>
    <w:multiLevelType w:val="multilevel"/>
    <w:tmpl w:val="117AF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672E44"/>
    <w:multiLevelType w:val="multilevel"/>
    <w:tmpl w:val="484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D"/>
    <w:rsid w:val="00053AC8"/>
    <w:rsid w:val="000A04A7"/>
    <w:rsid w:val="0011301A"/>
    <w:rsid w:val="0013196A"/>
    <w:rsid w:val="0018782A"/>
    <w:rsid w:val="001E1EC3"/>
    <w:rsid w:val="0028260C"/>
    <w:rsid w:val="002B3FD6"/>
    <w:rsid w:val="002D35C8"/>
    <w:rsid w:val="002D4E3E"/>
    <w:rsid w:val="002F24A9"/>
    <w:rsid w:val="003153B3"/>
    <w:rsid w:val="0034019C"/>
    <w:rsid w:val="003D6DFC"/>
    <w:rsid w:val="00412906"/>
    <w:rsid w:val="0043473A"/>
    <w:rsid w:val="004461E9"/>
    <w:rsid w:val="004A2822"/>
    <w:rsid w:val="004C2076"/>
    <w:rsid w:val="0051244E"/>
    <w:rsid w:val="0053418C"/>
    <w:rsid w:val="0055739D"/>
    <w:rsid w:val="005B3D83"/>
    <w:rsid w:val="0063218B"/>
    <w:rsid w:val="00665DF9"/>
    <w:rsid w:val="00684197"/>
    <w:rsid w:val="006C00A2"/>
    <w:rsid w:val="006D71EA"/>
    <w:rsid w:val="00706C86"/>
    <w:rsid w:val="00707538"/>
    <w:rsid w:val="007466F3"/>
    <w:rsid w:val="007A2E8F"/>
    <w:rsid w:val="007D3395"/>
    <w:rsid w:val="00823805"/>
    <w:rsid w:val="00841F72"/>
    <w:rsid w:val="008A0841"/>
    <w:rsid w:val="008F082F"/>
    <w:rsid w:val="008F50AD"/>
    <w:rsid w:val="00910E55"/>
    <w:rsid w:val="009410E3"/>
    <w:rsid w:val="00942353"/>
    <w:rsid w:val="009531D0"/>
    <w:rsid w:val="009A5889"/>
    <w:rsid w:val="009B74C4"/>
    <w:rsid w:val="00AC3328"/>
    <w:rsid w:val="00AD3418"/>
    <w:rsid w:val="00AE2FEF"/>
    <w:rsid w:val="00AF4A54"/>
    <w:rsid w:val="00B10597"/>
    <w:rsid w:val="00B22973"/>
    <w:rsid w:val="00B360D3"/>
    <w:rsid w:val="00B6383F"/>
    <w:rsid w:val="00C04DE3"/>
    <w:rsid w:val="00C53E29"/>
    <w:rsid w:val="00CA293D"/>
    <w:rsid w:val="00DB52AC"/>
    <w:rsid w:val="00E90EBF"/>
    <w:rsid w:val="00EF1805"/>
    <w:rsid w:val="00F063F2"/>
    <w:rsid w:val="00F158CC"/>
    <w:rsid w:val="00F72B70"/>
    <w:rsid w:val="00FB1AD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53E29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53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29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E29"/>
    <w:rPr>
      <w:rFonts w:ascii="Tahoma" w:eastAsia="Arial" w:hAnsi="Tahoma" w:cs="Tahoma"/>
      <w:sz w:val="16"/>
      <w:szCs w:val="16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73A"/>
    <w:rPr>
      <w:rFonts w:ascii="Arial" w:eastAsia="Arial" w:hAnsi="Arial" w:cs="Arial"/>
      <w:b/>
      <w:bCs/>
      <w:lang w:val="cs" w:eastAsia="cs-CZ"/>
    </w:rPr>
  </w:style>
  <w:style w:type="paragraph" w:styleId="Odstavecseseznamem">
    <w:name w:val="List Paragraph"/>
    <w:basedOn w:val="Normln"/>
    <w:uiPriority w:val="34"/>
    <w:rsid w:val="000A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53E29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/>
      <w:outlineLvl w:val="0"/>
    </w:pPr>
    <w:rPr>
      <w:b/>
      <w:sz w:val="24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/>
    </w:pPr>
    <w:rPr>
      <w:rFonts w:eastAsia="Microsoft YaHei"/>
      <w:color w:val="E21D3C"/>
      <w:sz w:val="28"/>
      <w:szCs w:val="28"/>
    </w:rPr>
  </w:style>
  <w:style w:type="paragraph" w:styleId="Zkladntext">
    <w:name w:val="Body Text"/>
    <w:basedOn w:val="Normln"/>
    <w:pPr>
      <w:spacing w:after="140" w:line="144" w:lineRule="auto"/>
    </w:pPr>
    <w:rPr>
      <w:sz w:val="16"/>
      <w:szCs w:val="16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</w:pPr>
    <w:rPr>
      <w:b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</w:p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</w:p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</w:p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</w:p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/>
    </w:pPr>
    <w:rPr>
      <w:rFonts w:cs="Mangal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53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29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E29"/>
    <w:rPr>
      <w:rFonts w:ascii="Tahoma" w:eastAsia="Arial" w:hAnsi="Tahoma" w:cs="Tahoma"/>
      <w:sz w:val="16"/>
      <w:szCs w:val="16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73A"/>
    <w:rPr>
      <w:rFonts w:ascii="Arial" w:eastAsia="Arial" w:hAnsi="Arial" w:cs="Arial"/>
      <w:b/>
      <w:bCs/>
      <w:lang w:val="cs" w:eastAsia="cs-CZ"/>
    </w:rPr>
  </w:style>
  <w:style w:type="paragraph" w:styleId="Odstavecseseznamem">
    <w:name w:val="List Paragraph"/>
    <w:basedOn w:val="Normln"/>
    <w:uiPriority w:val="34"/>
    <w:rsid w:val="000A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enovation">
      <a:dk1>
        <a:sysClr val="windowText" lastClr="000000"/>
      </a:dk1>
      <a:lt1>
        <a:sysClr val="window" lastClr="FFFFFF"/>
      </a:lt1>
      <a:dk2>
        <a:srgbClr val="78808B"/>
      </a:dk2>
      <a:lt2>
        <a:srgbClr val="E1E0DB"/>
      </a:lt2>
      <a:accent1>
        <a:srgbClr val="9F0C25"/>
      </a:accent1>
      <a:accent2>
        <a:srgbClr val="EA1D3C"/>
      </a:accent2>
      <a:accent3>
        <a:srgbClr val="0079C0"/>
      </a:accent3>
      <a:accent4>
        <a:srgbClr val="E1E0DB"/>
      </a:accent4>
      <a:accent5>
        <a:srgbClr val="78808B"/>
      </a:accent5>
      <a:accent6>
        <a:srgbClr val="000000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4316-95EC-4F76-A402-C271C3A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</dc:creator>
  <cp:lastModifiedBy>eLg</cp:lastModifiedBy>
  <cp:revision>18</cp:revision>
  <cp:lastPrinted>2018-05-28T18:51:00Z</cp:lastPrinted>
  <dcterms:created xsi:type="dcterms:W3CDTF">2020-02-27T09:28:00Z</dcterms:created>
  <dcterms:modified xsi:type="dcterms:W3CDTF">2020-03-02T13:42:00Z</dcterms:modified>
</cp:coreProperties>
</file>